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苏州市立医院保安服务（白塔院区）</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2026年8月12日13点30分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JSZC-320500-SZWK-G2026-0192</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苏州市立医院保安服务（白塔院区）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319.98</w:t>
      </w:r>
      <w:r>
        <w:rPr>
          <w:rFonts w:hint="eastAsia" w:ascii="宋体" w:hAnsi="宋体" w:cs="宋体"/>
          <w:color w:val="auto"/>
          <w:sz w:val="24"/>
          <w:szCs w:val="24"/>
          <w:highlight w:val="none"/>
        </w:rPr>
        <w:t xml:space="preserve">万元；最高限价：</w:t>
      </w:r>
      <w:r>
        <w:rPr>
          <w:rFonts w:hint="eastAsia" w:ascii="宋体" w:hAnsi="宋体" w:cs="宋体"/>
          <w:color w:val="auto"/>
          <w:sz w:val="24"/>
          <w:szCs w:val="24"/>
          <w:highlight w:val="none"/>
          <w:lang w:val="en-US" w:eastAsia="zh-CN"/>
        </w:rPr>
        <w:t xml:space="preserve">319.73</w:t>
      </w:r>
      <w:r>
        <w:rPr>
          <w:rFonts w:hint="eastAsia" w:ascii="宋体" w:hAnsi="宋体" w:cs="宋体"/>
          <w:color w:val="auto"/>
          <w:sz w:val="24"/>
          <w:szCs w:val="24"/>
          <w:highlight w:val="none"/>
        </w:rPr>
        <w:t xml:space="preserve">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负责苏州市立医院（</w:t>
      </w:r>
      <w:r>
        <w:rPr>
          <w:rFonts w:hint="eastAsia" w:ascii="宋体" w:hAnsi="宋体"/>
          <w:color w:val="auto"/>
          <w:sz w:val="24"/>
          <w:szCs w:val="24"/>
          <w:highlight w:val="none"/>
          <w:lang w:eastAsia="zh-CN"/>
        </w:rPr>
        <w:t xml:space="preserve">白塔院区</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rPr>
          <w:rFonts w:hint="eastAsia" w:ascii="宋体" w:hAnsi="宋体" w:cs="宋体"/>
          <w:color w:val="auto"/>
          <w:sz w:val="24"/>
          <w:szCs w:val="24"/>
          <w:highlight w:val="none"/>
        </w:rPr>
        <w:t xml:space="preserve">白塔西路16号</w:t>
      </w:r>
      <w:r>
        <w:rPr>
          <w:rFonts w:hint="eastAsia" w:ascii="宋体" w:hAnsi="宋体"/>
          <w:color w:val="auto"/>
          <w:sz w:val="24"/>
          <w:szCs w:val="24"/>
          <w:highlight w:val="none"/>
        </w:rPr>
        <w:t xml:space="preserve">的安保服务</w:t>
      </w:r>
      <w:r>
        <w:rPr>
          <w:rFonts w:hint="eastAsia" w:ascii="宋体" w:hAnsi="宋体" w:cs="宋体"/>
          <w:color w:val="auto"/>
          <w:sz w:val="24"/>
          <w:szCs w:val="24"/>
          <w:highlight w:val="none"/>
        </w:rPr>
        <w:t xml:space="preserve">及车辆管理服务，主要包括院内车辆、道路交通管理；院内安保管理；消防安全管理及控烟、处理各类突发情况、协助院方及时稳妥地处置各类医患纠纷等管理内容（具体服务内容详见招标文件）</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苏州市立医院（白塔院区）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3.本项目的特定资格要求：投标人具有保安服务许可证。</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w:t>
      </w:r>
      <w:r>
        <w:rPr>
          <w:rFonts w:hint="eastAsia"/>
          <w:color w:val="auto"/>
          <w:highlight w:val="none"/>
          <w:lang w:eastAsia="zh-CN"/>
        </w:rPr>
        <w:t xml:space="preserve">2026年8月12日13点30分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w:t>
      </w:r>
      <w:r>
        <w:rPr>
          <w:rFonts w:hint="eastAsia"/>
          <w:color w:val="auto"/>
          <w:highlight w:val="none"/>
          <w:lang w:eastAsia="zh-CN"/>
        </w:rPr>
        <w:t xml:space="preserve">2026年8月12日13点30分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color w:val="auto"/>
          <w:highlight w:val="none"/>
        </w:rPr>
      </w:pPr>
      <w:r>
        <w:rPr>
          <w:rFonts w:hint="eastAsia"/>
          <w:color w:val="auto"/>
          <w:highlight w:val="none"/>
        </w:rPr>
        <w:t xml:space="preserve">项目联系人：陈璐佳、李晶晶</w:t>
      </w:r>
      <w:r/>
    </w:p>
    <w:p>
      <w:pPr>
        <w:pStyle w:val="746"/>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JSZC-320500-SZWK-G2026-0192</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保安服务（白塔院区）</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JSZC-320500-SZWK-G2026-0192</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苏州市立医院保安服务（白塔院区）</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2026年8月12日13点30分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2026年8月12日13点30分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本项目的中标服务费为</w:t>
            </w:r>
            <w:r>
              <w:rPr>
                <w:rFonts w:hint="eastAsia" w:ascii="宋体" w:hAnsi="宋体"/>
                <w:color w:val="auto"/>
                <w:szCs w:val="21"/>
                <w:highlight w:val="none"/>
                <w:lang w:val="zh-CN"/>
              </w:rPr>
              <w:t xml:space="preserve">39197.8</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苏州市卫康招投标咨询服务有限公司受苏州市立医院委托，对其苏州市立医院保安服务（白塔院区）进行国内公开招标采购，欢迎符合招标公告投标资格条件的各公司前来报名参加投标。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1、采购编号：JSZC-320500-SZWK-G2026-0192号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2、采购项目名称：苏州市立医院保安服务（白塔院区）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3、采购预算：319.98万元；最高限价：319.73万元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2026年8月12日13点30分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2026年8月12日13点30分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0"/>
        <w:spacing w:line="400" w:lineRule="exact"/>
        <w:outlineLvl w:val="0"/>
      </w:pPr>
      <w:r>
        <w:rPr>
          <w:rFonts w:hint="eastAsia"/>
          <w:lang w:val="en-US" w:eastAsia="zh-CN"/>
        </w:rPr>
        <w:t xml:space="preserve">3.3</w:t>
      </w:r>
      <w:r>
        <w:rPr>
          <w:rFonts w:hint="eastAsia"/>
        </w:rPr>
        <w:t xml:space="preserve">本项目的特定资格要求：投标人具有保安服务许可证。</w:t>
      </w:r>
      <w:r/>
    </w:p>
    <w:p>
      <w:pPr>
        <w:ind w:firstLine="422"/>
        <w:spacing w:line="400" w:lineRule="exact"/>
        <w:rPr>
          <w:rFonts w:ascii="宋体" w:hAnsi="宋体"/>
          <w:b/>
          <w:bCs/>
          <w:color w:val="auto"/>
          <w:highlight w:val="none"/>
          <w:lang w:val="zh-CN"/>
        </w:rPr>
      </w:pPr>
      <w:r>
        <w:rPr>
          <w:rFonts w:ascii="宋体" w:hAnsi="宋体"/>
          <w:b/>
          <w:bCs/>
          <w:color w:val="auto"/>
          <w:szCs w:val="21"/>
          <w:highlight w:val="none"/>
          <w:lang w:val="zh-CN"/>
        </w:rPr>
        <w:t xml:space="preserve">4、投标人代表</w:t>
      </w:r>
      <w:r>
        <w:rPr>
          <w:rFonts w:ascii="宋体" w:hAnsi="宋体"/>
          <w:b/>
          <w:bCs/>
          <w:color w:val="auto"/>
          <w:szCs w:val="21"/>
          <w:highlight w:val="none"/>
        </w:rPr>
      </w:r>
      <w:r/>
    </w:p>
    <w:p>
      <w:pPr>
        <w:ind w:firstLine="422"/>
        <w:spacing w:line="400" w:lineRule="exact"/>
        <w:rPr>
          <w:rFonts w:ascii="宋体" w:hAnsi="宋体"/>
          <w:b/>
          <w:bCs/>
          <w:color w:val="auto"/>
          <w:highlight w:val="none"/>
        </w:rPr>
      </w:pPr>
      <w:r>
        <w:rPr>
          <w:rFonts w:ascii="宋体" w:hAnsi="宋体"/>
          <w:b/>
          <w:bCs/>
          <w:color w:val="auto"/>
          <w:szCs w:val="21"/>
          <w:highlight w:val="none"/>
          <w:lang w:val="zh-CN"/>
        </w:rPr>
      </w: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b/>
          <w:bCs/>
          <w:color w:val="auto"/>
          <w:szCs w:val="21"/>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rFonts w:hint="eastAsia"/>
          <w:b/>
          <w:bCs/>
          <w:color w:val="auto"/>
          <w:szCs w:val="21"/>
          <w:highlight w:val="none"/>
        </w:rPr>
      </w:pPr>
      <w:r>
        <w:rPr>
          <w:rFonts w:hint="eastAsia"/>
          <w:b/>
          <w:bCs/>
          <w:color w:val="auto"/>
          <w:szCs w:val="21"/>
          <w:highlight w:val="none"/>
          <w:lang w:val="en-US" w:eastAsia="zh-CN"/>
        </w:rPr>
        <w:t xml:space="preserve">3.7</w:t>
      </w:r>
      <w:r>
        <w:rPr>
          <w:rFonts w:hint="eastAsia"/>
          <w:b/>
          <w:bCs/>
          <w:color w:val="auto"/>
          <w:szCs w:val="21"/>
          <w:highlight w:val="none"/>
        </w:rPr>
        <w:t xml:space="preserve">保安服务许可证</w:t>
      </w:r>
      <w:r>
        <w:rPr>
          <w:rFonts w:hint="eastAsia"/>
          <w:b/>
          <w:bCs/>
          <w:color w:val="auto"/>
          <w:szCs w:val="21"/>
          <w:highlight w:val="none"/>
          <w:lang w:val="en-US" w:eastAsia="zh-CN"/>
        </w:rPr>
        <w:t xml:space="preserve">复印件。</w:t>
      </w:r>
      <w:r/>
    </w:p>
    <w:p>
      <w:pPr>
        <w:ind w:right="-161" w:firstLine="420"/>
        <w:spacing w:line="400" w:lineRule="exact"/>
        <w:rPr>
          <w:b/>
          <w:bCs/>
          <w:color w:val="auto"/>
          <w:szCs w:val="21"/>
          <w:highlight w:val="none"/>
        </w:rPr>
      </w:pPr>
      <w:r/>
      <w:bookmarkStart w:id="15" w:name="_GoBack"/>
      <w:r/>
      <w:bookmarkEnd w:id="15"/>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JSZC-320500-SZWK-G2026-0192</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0"/>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0"/>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8835"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hint="default" w:eastAsiaTheme="minorEastAsia"/>
                <w:b/>
                <w:bCs/>
                <w:color w:val="auto"/>
                <w:szCs w:val="21"/>
                <w:highlight w:val="none"/>
                <w:lang w:val="en-US" w:eastAsia="zh-CN"/>
              </w:rPr>
            </w:pPr>
            <w:r>
              <w:rPr>
                <w:rFonts w:hint="eastAsia" w:eastAsiaTheme="minorEastAsia"/>
                <w:b/>
                <w:bCs/>
                <w:color w:val="auto"/>
                <w:szCs w:val="21"/>
                <w:highlight w:val="none"/>
                <w:lang w:val="en-US" w:eastAsia="zh-CN"/>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99527844"/>
      <w:r/>
      <w:bookmarkStart w:id="12" w:name="_Hlk131152921"/>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苏州市立医院保安服务（白塔院区）</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JSZC-320500-SZWK-G2026-0192</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苏州市立医院保安服务（白塔院区）</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（一）服务内容：苏州市立医院（</w:t>
      </w:r>
      <w:r>
        <w:rPr>
          <w:rFonts w:ascii="Times New Roman" w:hAnsi="Times New Roman"/>
          <w:b/>
          <w:bCs/>
          <w:color w:val="auto"/>
          <w:szCs w:val="21"/>
          <w:highlight w:val="none"/>
        </w:rPr>
        <w:t xml:space="preserve">白塔院区</w:t>
      </w:r>
      <w:r>
        <w:rPr>
          <w:rFonts w:hint="eastAsia" w:ascii="宋体" w:hAnsi="宋体"/>
          <w:color w:val="auto"/>
          <w:szCs w:val="21"/>
          <w:highlight w:val="none"/>
        </w:rPr>
        <w:t xml:space="preserve">）</w:t>
      </w:r>
      <w:r>
        <w:rPr>
          <w:rFonts w:ascii="宋体" w:hAnsi="宋体"/>
          <w:color w:val="auto"/>
          <w:szCs w:val="21"/>
          <w:highlight w:val="none"/>
        </w:rPr>
        <w:t xml:space="preserve">—</w:t>
      </w:r>
      <w:r>
        <w:rPr>
          <w:rFonts w:hint="eastAsia" w:ascii="宋体" w:hAnsi="宋体"/>
          <w:color w:val="auto"/>
          <w:szCs w:val="21"/>
          <w:highlight w:val="none"/>
          <w:shd w:val="clear" w:color="auto" w:fill="ffffff"/>
        </w:rPr>
        <w:t xml:space="preserve">白塔西路</w:t>
      </w:r>
      <w:r>
        <w:rPr>
          <w:rFonts w:ascii="宋体" w:hAnsi="宋体"/>
          <w:color w:val="auto"/>
          <w:szCs w:val="21"/>
          <w:highlight w:val="none"/>
          <w:shd w:val="clear" w:color="auto" w:fill="ffffff"/>
        </w:rPr>
        <w:t xml:space="preserve">16</w:t>
      </w:r>
      <w:r>
        <w:rPr>
          <w:rFonts w:hint="eastAsia" w:ascii="宋体" w:hAnsi="宋体"/>
          <w:color w:val="auto"/>
          <w:szCs w:val="21"/>
          <w:highlight w:val="none"/>
          <w:shd w:val="clear" w:color="auto" w:fill="ffffff"/>
        </w:rPr>
        <w:t xml:space="preserve">号</w:t>
      </w:r>
      <w:r>
        <w:rPr>
          <w:rFonts w:hint="eastAsia" w:ascii="宋体" w:hAnsi="宋体"/>
          <w:color w:val="auto"/>
          <w:szCs w:val="21"/>
          <w:highlight w:val="none"/>
        </w:rPr>
        <w:t xml:space="preserve">的保安服务及车辆管理服务，主要包括院内车辆、道路交通管理；院内安保管理；消防安全管理及控烟、处理各类突发情况、协助院方及时稳妥地处置各类医患纠纷等管理内容。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（二）服务人员要求：</w:t>
      </w:r>
      <w:r/>
    </w:p>
    <w:p>
      <w:pPr>
        <w:ind w:firstLine="420"/>
        <w:spacing w:line="400" w:lineRule="exact"/>
        <w:rPr>
          <w:rFonts w:hint="eastAsia" w:ascii="宋体" w:hAnsi="宋体"/>
          <w:color w:val="auto"/>
          <w:szCs w:val="21"/>
          <w:highlight w:val="none"/>
          <w:lang w:eastAsia="zh-CN"/>
        </w:rPr>
      </w:pPr>
      <w:r>
        <w:rPr>
          <w:rFonts w:hint="eastAsia" w:ascii="宋体" w:hAnsi="宋体"/>
          <w:color w:val="auto"/>
          <w:szCs w:val="21"/>
          <w:highlight w:val="none"/>
        </w:rPr>
        <w:t xml:space="preserve">1、身体健康、体貌端庄，着装整齐，具有良好的品德素质。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2、项目管理人员须具备：</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（1）年龄不超过50周岁；</w:t>
      </w:r>
      <w:r/>
    </w:p>
    <w:p>
      <w:pPr>
        <w:ind w:firstLine="420"/>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大专及以上学历，具有正规部门颁发的职业资格或技能等级证书，具备相应的管理工作经验</w:t>
      </w:r>
      <w:r>
        <w:rPr>
          <w:rFonts w:hint="eastAsia" w:ascii="宋体" w:hAnsi="宋体"/>
          <w:color w:val="auto"/>
          <w:szCs w:val="21"/>
          <w:highlight w:val="none"/>
          <w:lang w:eastAsia="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拟派的管理人员须为投标单位的正式员工提供为其缴纳的社保证明复印件。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3、服务人员应具备初中及以上学历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年龄上限：不</w:t>
      </w:r>
      <w:r>
        <w:rPr>
          <w:rFonts w:hint="eastAsia" w:ascii="宋体" w:hAnsi="宋体"/>
          <w:color w:val="auto"/>
          <w:szCs w:val="21"/>
          <w:highlight w:val="none"/>
          <w:lang w:val="en-US" w:eastAsia="zh-CN"/>
        </w:rPr>
        <w:t xml:space="preserve">得</w:t>
      </w:r>
      <w:r>
        <w:rPr>
          <w:rFonts w:hint="eastAsia" w:ascii="宋体" w:hAnsi="宋体"/>
          <w:color w:val="auto"/>
          <w:szCs w:val="21"/>
          <w:highlight w:val="none"/>
        </w:rPr>
        <w:t xml:space="preserve">超过</w:t>
      </w:r>
      <w:r>
        <w:rPr>
          <w:rFonts w:hint="eastAsia" w:ascii="宋体" w:hAnsi="宋体"/>
          <w:color w:val="auto"/>
          <w:szCs w:val="21"/>
          <w:highlight w:val="none"/>
          <w:lang w:val="en-US" w:eastAsia="zh-CN"/>
        </w:rPr>
        <w:t xml:space="preserve">法定退休年龄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其中</w:t>
      </w:r>
      <w:r>
        <w:rPr>
          <w:rFonts w:hint="eastAsia" w:ascii="宋体" w:hAnsi="宋体"/>
          <w:color w:val="auto"/>
          <w:szCs w:val="21"/>
          <w:highlight w:val="none"/>
          <w:lang w:val="zh-CN"/>
        </w:rPr>
        <w:t xml:space="preserve">年龄4</w:t>
      </w:r>
      <w:r>
        <w:rPr>
          <w:rFonts w:hint="eastAsia" w:ascii="宋体" w:hAnsi="宋体"/>
          <w:color w:val="auto"/>
          <w:szCs w:val="21"/>
          <w:highlight w:val="none"/>
        </w:rPr>
        <w:t xml:space="preserve">5周</w:t>
      </w:r>
      <w:r>
        <w:rPr>
          <w:rFonts w:hint="eastAsia" w:ascii="宋体" w:hAnsi="宋体"/>
          <w:color w:val="auto"/>
          <w:szCs w:val="21"/>
          <w:highlight w:val="none"/>
          <w:lang w:val="zh-CN"/>
        </w:rPr>
        <w:t xml:space="preserve">岁以下</w:t>
      </w:r>
      <w:r>
        <w:rPr>
          <w:rFonts w:hint="eastAsia" w:ascii="宋体" w:hAnsi="宋体"/>
          <w:color w:val="auto"/>
          <w:szCs w:val="21"/>
          <w:highlight w:val="none"/>
        </w:rPr>
        <w:t xml:space="preserve">人员数量不得低于2</w:t>
      </w:r>
      <w:r>
        <w:rPr>
          <w:rFonts w:hint="eastAsia" w:ascii="宋体" w:hAnsi="宋体"/>
          <w:color w:val="auto"/>
          <w:szCs w:val="21"/>
          <w:highlight w:val="none"/>
          <w:lang w:val="zh-CN"/>
        </w:rPr>
        <w:t xml:space="preserve">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4、所有人员必须掌握必要的消防灭火技能，定期进行消防演练。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5、人员要求：人员岗位须相对较固定，不得兼职其他岗位。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6、岗位及工作时间等要求： </w:t>
      </w:r>
      <w:r/>
    </w:p>
    <w:tbl>
      <w:tblPr>
        <w:tblStyle w:val="739"/>
        <w:tblW w:w="83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5"/>
        <w:gridCol w:w="1983"/>
        <w:gridCol w:w="950"/>
        <w:gridCol w:w="1166"/>
        <w:gridCol w:w="1402"/>
        <w:gridCol w:w="1597"/>
      </w:tblGrid>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院区</w:t>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时数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每日合计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时数</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备注</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院卫</w:t>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南门主入口</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行政楼前执勤</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周一至周五</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玉器厂非机动车库</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东门主入口</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住院部南侧处执勤</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门诊一楼</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门诊二楼</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门诊三楼</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门诊楼前执勤</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门诊楼北处执勤</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白班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住院部巡逻</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外科楼地下</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非机动车库</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院区巡逻岗</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院区巡逻岗</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夜班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检验科、急诊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周一至周五</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行政楼门岗</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周一至周五</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玉器厂门岗</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医患沟通办</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周一至周五</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监控值班</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四班三运转</w:t>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周一至周五</w:t>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周一至周五</w:t>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班组长</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（三）运营管理要求：</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、投标人的现行营运状况要求：具有科学合理的组织架构，严格的管理细则和岗位责任制度。具有提供完善的后勤管理和保障服务的能力，并具有一定的企业规模。</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、投标人应针对本次招标项目特点编写公司中标后拟采取的管理方案、验收标准。包括组织计划、人员安排、时间安排、设备工具的安排等，遇重大、紧急事项的应急措施等。</w:t>
      </w:r>
      <w:r/>
    </w:p>
    <w:p>
      <w:pPr>
        <w:ind w:firstLine="420"/>
        <w:jc w:val="left"/>
        <w:spacing w:line="360" w:lineRule="atLeast"/>
        <w:widowControl/>
        <w:rPr>
          <w:rFonts w:hint="eastAsia" w:ascii="宋体" w:hAnsi="宋体"/>
          <w:bCs/>
          <w:color w:val="auto"/>
          <w:szCs w:val="21"/>
          <w:highlight w:val="none"/>
        </w:rPr>
      </w:pPr>
      <w:r>
        <w:rPr>
          <w:rFonts w:ascii="宋体" w:hAnsi="宋体"/>
          <w:bCs/>
          <w:color w:val="auto"/>
          <w:szCs w:val="21"/>
          <w:highlight w:val="none"/>
        </w:rPr>
        <w:t xml:space="preserve">3</w:t>
      </w:r>
      <w:r>
        <w:rPr>
          <w:rFonts w:hint="eastAsia" w:ascii="宋体" w:hAnsi="宋体"/>
          <w:bCs/>
          <w:color w:val="auto"/>
          <w:szCs w:val="21"/>
          <w:highlight w:val="none"/>
        </w:rPr>
        <w:t xml:space="preserve">、按需求全年</w:t>
      </w:r>
      <w:r>
        <w:rPr>
          <w:rFonts w:ascii="宋体" w:hAnsi="宋体"/>
          <w:bCs/>
          <w:color w:val="auto"/>
          <w:szCs w:val="21"/>
          <w:highlight w:val="none"/>
        </w:rPr>
        <w:t xml:space="preserve">365</w:t>
      </w:r>
      <w:r>
        <w:rPr>
          <w:rFonts w:hint="eastAsia" w:ascii="宋体" w:hAnsi="宋体"/>
          <w:bCs/>
          <w:color w:val="auto"/>
          <w:szCs w:val="21"/>
          <w:highlight w:val="none"/>
        </w:rPr>
        <w:t xml:space="preserve">天</w:t>
      </w:r>
      <w:r>
        <w:rPr>
          <w:rFonts w:ascii="宋体" w:hAnsi="宋体"/>
          <w:bCs/>
          <w:color w:val="auto"/>
          <w:szCs w:val="21"/>
          <w:highlight w:val="none"/>
        </w:rPr>
        <w:t xml:space="preserve">24</w:t>
      </w:r>
      <w:r>
        <w:rPr>
          <w:rFonts w:hint="eastAsia" w:ascii="宋体" w:hAnsi="宋体"/>
          <w:bCs/>
          <w:color w:val="auto"/>
          <w:szCs w:val="21"/>
          <w:highlight w:val="none"/>
        </w:rPr>
        <w:t xml:space="preserve">小时不间断提供服务，包括处理各项突发事件及紧急任务。</w:t>
      </w:r>
      <w:r/>
    </w:p>
    <w:p>
      <w:pPr>
        <w:ind w:firstLine="420"/>
        <w:jc w:val="left"/>
        <w:spacing w:line="360" w:lineRule="atLeast"/>
        <w:widowControl/>
        <w:rPr>
          <w:rFonts w:hint="eastAsia" w:ascii="宋体" w:hAnsi="宋体"/>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、工作过程中因投标人责任所造成的经济损失由投标人按实际金额赔偿。</w:t>
      </w:r>
      <w:r/>
    </w:p>
    <w:p>
      <w:pPr>
        <w:ind w:firstLine="420"/>
        <w:jc w:val="left"/>
        <w:spacing w:line="360" w:lineRule="atLeast"/>
        <w:widowControl/>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、投标人每年应将服务人员所有管理及培训资料交一份给医院保障部，如有需要必须随时提供。</w:t>
      </w:r>
      <w:r/>
    </w:p>
    <w:p>
      <w:pPr>
        <w:ind w:firstLine="420"/>
        <w:jc w:val="left"/>
        <w:spacing w:line="360" w:lineRule="atLeast"/>
        <w:widowControl/>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、中标人有责任配合医院接受上级领导部门的监督、检查，并提供必须的材料。</w:t>
      </w:r>
      <w:r/>
    </w:p>
    <w:p>
      <w:pPr>
        <w:ind w:firstLine="420"/>
        <w:jc w:val="left"/>
        <w:spacing w:line="360" w:lineRule="atLeast"/>
        <w:widowControl/>
        <w:rPr>
          <w:rFonts w:hint="eastAsia" w:ascii="宋体" w:hAnsi="宋体"/>
          <w:bCs/>
          <w:color w:val="auto"/>
          <w:szCs w:val="21"/>
          <w:highlight w:val="none"/>
        </w:rPr>
      </w:pPr>
      <w:r>
        <w:rPr>
          <w:rFonts w:ascii="宋体" w:hAnsi="宋体"/>
          <w:bCs/>
          <w:color w:val="auto"/>
          <w:szCs w:val="21"/>
          <w:highlight w:val="none"/>
        </w:rPr>
        <w:t xml:space="preserve">7</w:t>
      </w:r>
      <w:r>
        <w:rPr>
          <w:rFonts w:hint="eastAsia" w:ascii="宋体" w:hAnsi="宋体"/>
          <w:bCs/>
          <w:color w:val="auto"/>
          <w:szCs w:val="21"/>
          <w:highlight w:val="none"/>
        </w:rPr>
        <w:t xml:space="preserve">、合同终止条款：如出现以下情况之一，本合同将无条件终止：</w:t>
      </w:r>
      <w:r>
        <w:rPr>
          <w:rFonts w:hint="eastAsia" w:ascii="宋体" w:hAnsi="宋体"/>
          <w:color w:val="auto"/>
          <w:szCs w:val="21"/>
          <w:highlight w:val="none"/>
        </w:rPr>
        <w:t xml:space="preserve">员工最低工资低于国家标准。</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考核要求：每季度由院方按照合同附件中的“考核标准”对中标人进行考核打分，根据考核打分结果支付管理费。对考核中屡次发现问题的人员，采购单位有权随时要求保安公司清退，并及时增补合格保安人员。</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.1考核办法：每月度考核一次，满分100分；考核达到80分以上为合格，可以正常付款；考核超过70分低于80分的，责令其整改；整改后低于80分的，按照每减少1分扣除当月度服务费的1%。</w:t>
      </w:r>
      <w:r/>
    </w:p>
    <w:tbl>
      <w:tblPr>
        <w:tblStyle w:val="7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22"/>
        <w:gridCol w:w="5518"/>
        <w:gridCol w:w="1119"/>
        <w:gridCol w:w="677"/>
      </w:tblGrid>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考核表</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年       月度</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jc w:val="center"/>
              <w:widowControl/>
              <w:rPr>
                <w:rFonts w:hint="eastAsia" w:ascii="宋体" w:hAnsi="宋体" w:cs="宋体"/>
                <w:b/>
                <w:color w:val="auto"/>
                <w:szCs w:val="21"/>
                <w:highlight w:val="none"/>
              </w:rPr>
            </w:pPr>
            <w:r>
              <w:rPr>
                <w:rStyle w:val="1124"/>
                <w:rFonts w:hint="default" w:cs="宋体"/>
                <w:color w:val="auto"/>
                <w:sz w:val="21"/>
                <w:szCs w:val="21"/>
                <w:highlight w:val="none"/>
              </w:rPr>
              <w:t xml:space="preserve">考   核   内   容（</w:t>
            </w:r>
            <w:r>
              <w:rPr>
                <w:rStyle w:val="1125"/>
                <w:rFonts w:hint="eastAsia" w:ascii="宋体" w:hAnsi="宋体" w:cs="宋体"/>
                <w:color w:val="auto"/>
                <w:sz w:val="21"/>
                <w:szCs w:val="21"/>
                <w:highlight w:val="none"/>
              </w:rPr>
              <w:t xml:space="preserve">100</w:t>
            </w:r>
            <w:r>
              <w:rPr>
                <w:rStyle w:val="1124"/>
                <w:rFonts w:hint="default"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得分</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着装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1、未穿规定的制服、着装不整的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值勤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Style w:val="1126"/>
                <w:rFonts w:hint="default" w:cs="宋体"/>
                <w:color w:val="auto"/>
                <w:sz w:val="21"/>
                <w:szCs w:val="21"/>
                <w:highlight w:val="none"/>
              </w:rPr>
              <w:t xml:space="preserve">1、发生火灾时，扑救火灾不力或疏散人员不及时；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Style w:val="1126"/>
                <w:rFonts w:hint="default" w:cs="宋体"/>
                <w:color w:val="auto"/>
                <w:sz w:val="21"/>
                <w:szCs w:val="21"/>
                <w:highlight w:val="none"/>
              </w:rPr>
              <w:t xml:space="preserve">2、故意隐瞒火灾事故，或者发生火灾时，故意拖延或不及时报警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3、发生紧急情况不及时处理和上报领导的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4、不服从命令，不听从指挥，不服从管理的、不接受调动的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1、未建立规范的消防器材台账（内容包括：器材名称、规格、数量、编号、配置时间、维修时间）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2、未按文件规定养护消防器材，无保养记录的或保养记录不完善的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3、消防车、消防水带、水枪、接口损坏丢失或丢失后隐瞒不报的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4、非火灾情况下，未经申报审批，擅自将消防设施器材（包括消火栓、消防水带）挪作他用的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1、每日岗位人员缺岗，少人的。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2、在机构或人员变动未提前通知而更换人员的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档案管理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1、未按要求建立档案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2、档案不规范，未达到动态更新的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1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训练培训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1、未完成培训计划、未对新增人员进行岗前消防培训的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0"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2、无故不参加消防培训、消防演练的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6"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检查中发现的问题：              </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         考核分：                                 考评人：             </w:t>
            </w:r>
            <w:r/>
          </w:p>
        </w:tc>
      </w:tr>
    </w:tbl>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.2中标单位的服务被投诉经核实且责任方为中标单位的，每季度不得超过5次，如果累计2个季度超过10次（含10次）；或造成重大社会影响的，采购单位有权无条件终止合同且有权不予支付任何服务费用。</w:t>
      </w:r>
      <w:r/>
    </w:p>
    <w:p>
      <w:pPr>
        <w:ind w:firstLine="420"/>
        <w:spacing w:line="380" w:lineRule="exact"/>
        <w:rPr>
          <w:rFonts w:hint="eastAsia"/>
          <w:b/>
          <w:bCs/>
          <w:color w:val="auto"/>
          <w:szCs w:val="21"/>
          <w:highlight w:val="none"/>
          <w:lang w:val="en-US" w:eastAsia="zh-CN"/>
        </w:rPr>
      </w:pPr>
      <w:r>
        <w:rPr>
          <w:rFonts w:hint="eastAsia"/>
          <w:b/>
          <w:bCs/>
          <w:color w:val="auto"/>
          <w:szCs w:val="21"/>
          <w:highlight w:val="none"/>
          <w:lang w:val="en-US" w:eastAsia="zh-CN"/>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jc w:val="left"/>
        <w:spacing w:line="400" w:lineRule="exact"/>
        <w:widowControl/>
        <w:rPr>
          <w:rFonts w:hint="eastAsia" w:ascii="宋体" w:hAnsi="宋体"/>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rFonts w:hint="eastAsia"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针对本</w:t>
      </w:r>
      <w:r>
        <w:rPr>
          <w:rFonts w:hint="eastAsia"/>
          <w:color w:val="auto"/>
          <w:szCs w:val="21"/>
          <w:highlight w:val="none"/>
          <w:lang w:val="en-US" w:eastAsia="zh-CN"/>
        </w:rPr>
        <w:t xml:space="preserve">项目的</w:t>
      </w:r>
      <w:r>
        <w:rPr>
          <w:rFonts w:hint="eastAsia"/>
          <w:color w:val="auto"/>
          <w:szCs w:val="21"/>
          <w:highlight w:val="none"/>
        </w:rPr>
        <w:t xml:space="preserve">配套细则、执行标准，</w:t>
      </w:r>
      <w:r>
        <w:rPr>
          <w:rFonts w:hint="eastAsia"/>
          <w:color w:val="auto"/>
          <w:szCs w:val="21"/>
          <w:highlight w:val="none"/>
          <w:lang w:val="en-US" w:eastAsia="zh-CN"/>
        </w:rPr>
        <w:t xml:space="preserve">采购人</w:t>
      </w:r>
      <w:r>
        <w:rPr>
          <w:rFonts w:hint="eastAsia"/>
          <w:color w:val="auto"/>
          <w:szCs w:val="21"/>
          <w:highlight w:val="none"/>
        </w:rPr>
        <w:t xml:space="preserve">有权在不损害</w:t>
      </w:r>
      <w:r>
        <w:rPr>
          <w:rFonts w:hint="eastAsia"/>
          <w:color w:val="auto"/>
          <w:szCs w:val="21"/>
          <w:highlight w:val="none"/>
          <w:lang w:val="en-US" w:eastAsia="zh-CN"/>
        </w:rPr>
        <w:t xml:space="preserve">投标人</w:t>
      </w:r>
      <w:r>
        <w:rPr>
          <w:rFonts w:hint="eastAsia"/>
          <w:color w:val="auto"/>
          <w:szCs w:val="21"/>
          <w:highlight w:val="none"/>
        </w:rPr>
        <w:t xml:space="preserve">核心权益、不违背法律法规前提下进行补充说明</w:t>
      </w:r>
      <w:r>
        <w:rPr>
          <w:rFonts w:hint="eastAsia"/>
          <w:color w:val="auto"/>
          <w:szCs w:val="21"/>
          <w:highlight w:val="none"/>
          <w:lang w:eastAsia="zh-CN"/>
        </w:rPr>
        <w:t xml:space="preserve">。</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9</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2"/>
        <w:spacing w:line="400" w:lineRule="exact"/>
        <w:rPr>
          <w:b/>
          <w:bCs/>
          <w:color w:val="auto"/>
          <w:szCs w:val="21"/>
          <w:highlight w:val="none"/>
        </w:rPr>
      </w:pPr>
      <w:r>
        <w:rPr>
          <w:rFonts w:hint="eastAsia"/>
          <w:b/>
          <w:bCs/>
          <w:color w:val="auto"/>
          <w:szCs w:val="21"/>
          <w:highlight w:val="none"/>
        </w:rPr>
        <w:t xml:space="preserve">一、</w:t>
      </w:r>
      <w:r>
        <w:rPr>
          <w:b/>
          <w:bCs/>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int="default" w:ascii="Times New Roman" w:hAnsi="Times New Roman" w:eastAsia="宋体" w:cs="Times New Roman"/>
          <w:color w:val="auto"/>
          <w:sz w:val="21"/>
          <w:szCs w:val="21"/>
          <w:highlight w:val="none"/>
        </w:rPr>
        <w:t xml:space="preserve">1、合同总价：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rPr>
          <w:rFonts w:hint="eastAsia" w:hAnsi="宋体" w:eastAsia="宋体"/>
          <w:color w:val="auto"/>
          <w:sz w:val="21"/>
          <w:szCs w:val="21"/>
          <w:highlight w:val="none"/>
        </w:rPr>
        <w:t xml:space="preserve">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服务期内如遇国家最低工资标准和社会保险缴费基数调整，甲方给予乙方相应调整。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2、付款步骤：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（1）管理费每个月为一个结算周期，根据考核打分结果支付管理费。考核成绩（</w:t>
      </w:r>
      <w:r>
        <w:rPr>
          <w:rFonts w:hint="eastAsia" w:ascii="宋体" w:hAnsi="宋体"/>
          <w:color w:val="auto"/>
          <w:szCs w:val="21"/>
          <w:highlight w:val="none"/>
        </w:rPr>
        <w:t xml:space="preserve">考核达到80分以上为合格，可以正常付款；考核超过70分低于80分的，责令其整改；整改后低于80分的，按照每减少1分扣除当月度服务费的1%。</w:t>
      </w:r>
      <w:r>
        <w:rPr>
          <w:rFonts w:hint="default" w:ascii="Times New Roman" w:hAnsi="Times New Roman" w:eastAsia="宋体" w:cs="Times New Roman"/>
          <w:color w:val="auto"/>
          <w:szCs w:val="21"/>
          <w:highlight w:val="none"/>
        </w:rPr>
        <w:t xml:space="preserve">）；在每个月的月底在乙方提供合格服务发票后由甲方向乙方支付当月合同价服务费的款项。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（2）如中标人对服务缺陷不予更正，招标人有权另请其他单位更正，所发生的费用在履约保证金中扣除。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（3）采购人支付此项费用外不再承担其他任何费用（包括个人），服务人员的薪金、福利、休假日补贴等由中标人付给，与采购人无关。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（4）确因采购人工作需要，中标人应无条件配合甲方完成一些突击工作。如：安排服务人员（内部）临时加班。</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支付方式：银行账户转账。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乙方账户信息如下：</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账户开户银行：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账户开户名称：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账户账号：</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四、甲、乙双方的责任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1、甲方责任：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（1）乙方在从事安保服务（</w:t>
      </w:r>
      <w:r>
        <w:rPr>
          <w:rFonts w:hint="eastAsia" w:ascii="Times New Roman" w:hAnsi="Times New Roman" w:cs="Times New Roman"/>
          <w:color w:val="auto"/>
          <w:szCs w:val="21"/>
          <w:highlight w:val="none"/>
          <w:lang w:eastAsia="zh-CN"/>
        </w:rPr>
        <w:t xml:space="preserve">白塔院区</w:t>
      </w:r>
      <w:r>
        <w:rPr>
          <w:rFonts w:hint="default" w:ascii="Times New Roman" w:hAnsi="Times New Roman" w:eastAsia="宋体" w:cs="Times New Roman"/>
          <w:color w:val="auto"/>
          <w:szCs w:val="21"/>
          <w:highlight w:val="none"/>
        </w:rPr>
        <w:t xml:space="preserve">）工作中应当做到文明工作、安全生产，采取必要的安全防范措施，合同期内若发生安全事故由乙方承担，与甲方无关。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（2）乙方应及时调整不适应工作需求的安保服务（</w:t>
      </w:r>
      <w:r>
        <w:rPr>
          <w:rFonts w:hint="eastAsia" w:ascii="Times New Roman" w:hAnsi="Times New Roman" w:cs="Times New Roman"/>
          <w:color w:val="auto"/>
          <w:szCs w:val="21"/>
          <w:highlight w:val="none"/>
          <w:lang w:eastAsia="zh-CN"/>
        </w:rPr>
        <w:t xml:space="preserve">白塔院区</w:t>
      </w:r>
      <w:r>
        <w:rPr>
          <w:rFonts w:hint="default" w:ascii="Times New Roman" w:hAnsi="Times New Roman" w:eastAsia="宋体" w:cs="Times New Roman"/>
          <w:color w:val="auto"/>
          <w:szCs w:val="21"/>
          <w:highlight w:val="none"/>
        </w:rPr>
        <w:t xml:space="preserve">）人员及其员工。如甲方认为该员工不能胜任本职工作的，必须调整。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合同不得转让。</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1、本合同在双方签字盖章后生效。</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八、附则</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甲方：（公章或合同章）乙方：（公章或合同章）</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甲方代表签字：乙方代表签字：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合同签订日期：年月日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bookmarkEnd w:id="14"/>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（二）服务方案比较（</w:t>
      </w:r>
      <w:r>
        <w:rPr>
          <w:rFonts w:hint="eastAsia" w:ascii="宋体" w:hAnsi="宋体"/>
          <w:b/>
          <w:bCs/>
          <w:color w:val="auto"/>
          <w:szCs w:val="21"/>
          <w:highlight w:val="none"/>
          <w:lang w:val="en-US" w:eastAsia="zh-CN"/>
        </w:rPr>
        <w:t xml:space="preserve">61</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1、整体设想与策划：</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针对本项目特点和需求进行对项目的定位、服务理念、管理思路进行分析比较。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2、服务的重点难点和解决措施：</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针对本项目的服务重难点分析及对应的解决措施方案，重难点分析准确，对应的解决措施合理，优于采购项目需求的得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重难点分析较为准确，对应的解决措施较为合理，满足采购项目需求的得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重难点分析不够准确，对应的解决措施不够合理，仅部分满足采购项目需求的得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3、服务管理工作实施方案：10分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包括各岗位安全管理服务方案、院内车辆道路管理方案和门诊高峰期时段安全管理等方案比较。方案合理完善、规范、清晰且可操作性强，完全满足项目需求的得10分；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方案合理性、完善性、规范性、清晰性、可操作性一般，基本满足项目需求的得6分；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方案合理性、完善性、规范性、清晰性、可操作性有缺陷的得2分；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4、消防安全管理方案：</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消防安全管理方案应包含日常消防管理、消控室值守、义务消防队和微型消防站共建等方案措施。提供的消防安全管理方案措施详细合理，优于采购项目需求的得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提供的消防安全管理方案措施较为详细合理，满足采购项目需求的得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提供的消防安全管理方案措施简单，仅部分满足采购项目需求的得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5、项目组织管理方案：7分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管理组织架构合理，内部管理制度比较：包含有针对性的服务标准、详细的管理规章制度、服务人员安全文明规范、服务档案管理制度，服务人员考核制度及标准比较。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方案的合理完善、规范、清晰且可操作性强，整体方案满足项目需求的得7分；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方案合理性、完善性、规范性、清晰性、可操作性一般，基本满足项目需求的得4分；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方案合理性、完善性、规范性、清晰性、可操作性有缺项的得1分；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6、各类应急突发、医患纠纷处置方案及能力比较：8分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包括火警、治安事件、应急疏散及处置医患纠纷等应急突发时的处置预案，及遇各类突发情况时需调用外部增援力量的响应时间、距离远近、投入力量（包括但不限于：参与增援人员及物资的数量及种类等）以及处置经验能力证明的比较等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应急突发、纠纷处置预案合理规范、操作性强、外部增援响应时间与投入力量最优、处置经验（可提供类似经验证明材料）丰富成果显著，得8分；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方案合理性、规范性、可操作性、外部增援响应时间与投入力量、处置经验一般得5分；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方案合理性、规范性、可操作性、外部增援响应时间与投入力量较差、无处置经验的得2分；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7、人员培训及应急突发事件处置的演练支持方案比较：7分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提供人员培训计划方案及应急突发事件处置演练计划方案等(可提供同类项目的培训及应急演练图片及培训记录表图片)。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方案内容清晰、全面，完全符合项目实际需求的得7分；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方案内容基本涵盖项目需求的得4分；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方案内容简单，不完整的得1分；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8、设备、器材的配备情况比较：5分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投标单位拟为本项目所配置的工具、设备的物耗提供齐全、多样化切合实际并优于采购需求的得5分；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工具、设备的物耗提供基本能满足项目实施需要的得3分；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工具、设备的物耗提供单一、仅部分能满足项目需要的得1分；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（三）保安人员配置情况（14分）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1、项目经理情况比较：8分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①具有大专及以上学历，提供学信网截图的得1分。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②系中共党员（提供党支部证明）或退伍军人，提供证明材料得1分。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③具有高级保安员（国家职业资格三级）证书的得1分。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④具有中级（国家职业资格四级）“建（构）筑物消防员”或“消防设施操作员”证书的得1分。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⑤具有应急管理部紧急救援促进中心颁发的应急救援员证书的得1分。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⑥具有政府安监部门（应急管理部门）或其认可的相关培训机构颁发的安全培训合格证书的得1分。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⑦具有同类项目管理3年及以上工作经验并提供服务单位开具的证明材料的得2分。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2、保安队长：6分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具有大专及以上学历；②具有高级保安员证(国家职业资格三级)及以上证书；③具有中级（国家职业资格四级）“建（构）筑物消防员”或“消防设施操作员”证书；④具有红十字会应急救护培训合格证；每提供满足条件的一人得3分，最高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注：以上国家职业资格证书或技能人才评价证书须提供证书复印件及全国联网查询https://jndj.osta.org.cn/网上查询到的对应工种的清晰完整的截图，及投标人为其缴纳的最近一期社保证明复印件，否则不得分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（四）投标人综合实力比较（</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1、投标人管理体系证书比较：4分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①质量管理体系证书。1分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②环境管理体系证书。1分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③职业健康安全管理体系认证。1分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④保安服务认证证书。1分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2、投标人获得政府管理部门颁发荣誉比较：6分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至今（以证书颁发日期或发文日期为准）获得政府部门颁发的荣誉情况：每个区级的得0.5分，每个市级的得1分，每个省级的得2分，每个国家级的得3分，最高得6分。（投标文件中提供证明材料复印件，同时提供证明材料官方网站查询页面截图，材料提供不全或未提供不得分。）</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项目经验（5分）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年1月1日至今（以合同签订日期为准）在服务期内的或履约完成的同类服务项目业绩，有一份得1分，最高</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分。（投标文件中须提供合同复印件及对应合同期内任意2个结算周期的销售发票资料复印件加盖投标人公章，提供不全不得分。）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JSZC-320500-SZWK-G2026-0192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1">
    <w:name w:val="toc 7"/>
    <w:basedOn w:val="728"/>
    <w:next w:val="728"/>
    <w:uiPriority w:val="39"/>
    <w:unhideWhenUsed/>
    <w:qFormat/>
    <w:pPr>
      <w:ind w:left="1701"/>
      <w:spacing w:after="57"/>
    </w:pPr>
  </w:style>
  <w:style w:type="paragraph" w:styleId="742">
    <w:name w:val="Normal Indent"/>
    <w:basedOn w:val="728"/>
    <w:link w:val="939"/>
    <w:uiPriority w:val="0"/>
    <w:unhideWhenUsed/>
    <w:qFormat/>
    <w:pPr>
      <w:ind w:firstLine="420"/>
      <w:jc w:val="left"/>
    </w:pPr>
    <w:rPr>
      <w:rFonts w:ascii="楷体_GB2312" w:eastAsia="楷体_GB2312"/>
      <w:sz w:val="24"/>
      <w:szCs w:val="20"/>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8"/>
    <w:link w:val="941"/>
    <w:uiPriority w:val="0"/>
    <w:unhideWhenUsed/>
    <w:qFormat/>
    <w:pPr>
      <w:jc w:val="left"/>
      <w:widowControl/>
    </w:pPr>
    <w:rPr>
      <w:rFonts w:ascii="Times New Roman" w:hAnsi="Times New Roman"/>
      <w:sz w:val="24"/>
      <w:szCs w:val="24"/>
    </w:rPr>
  </w:style>
  <w:style w:type="paragraph" w:styleId="746">
    <w:name w:val="Body Text"/>
    <w:basedOn w:val="728"/>
    <w:link w:val="942"/>
    <w:uiPriority w:val="99"/>
    <w:qFormat/>
    <w:pPr>
      <w:jc w:val="left"/>
      <w:spacing w:line="360" w:lineRule="auto"/>
      <w:widowControl/>
    </w:pPr>
    <w:rPr>
      <w:rFonts w:ascii="Times New Roman" w:hAnsi="Times New Roman"/>
      <w:sz w:val="24"/>
      <w:szCs w:val="20"/>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5"/>
    <w:next w:val="745"/>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2"/>
    <w:uiPriority w:val="0"/>
    <w:qFormat/>
    <w:rPr>
      <w:rFonts w:ascii="楷体_GB2312" w:eastAsia="楷体_GB2312"/>
      <w:sz w:val="24"/>
    </w:rPr>
  </w:style>
  <w:style w:type="character" w:styleId="940" w:customStyle="1">
    <w:name w:val="文档结构图 字符"/>
    <w:link w:val="744"/>
    <w:uiPriority w:val="0"/>
    <w:qFormat/>
    <w:rPr>
      <w:rFonts w:ascii="Times New Roman" w:hAnsi="Times New Roman"/>
      <w:sz w:val="24"/>
      <w:szCs w:val="24"/>
      <w:shd w:val="clear" w:color="auto" w:fill="000080"/>
    </w:rPr>
  </w:style>
  <w:style w:type="character" w:styleId="941" w:customStyle="1">
    <w:name w:val="批注文字 字符1"/>
    <w:link w:val="745"/>
    <w:uiPriority w:val="0"/>
    <w:qFormat/>
    <w:rPr>
      <w:rFonts w:ascii="Times New Roman" w:hAnsi="Times New Roman"/>
      <w:sz w:val="24"/>
      <w:szCs w:val="24"/>
    </w:rPr>
  </w:style>
  <w:style w:type="character" w:styleId="942" w:customStyle="1">
    <w:name w:val="正文文本 字符"/>
    <w:link w:val="746"/>
    <w:uiPriority w:val="99"/>
    <w:qFormat/>
    <w:rPr>
      <w:rFonts w:ascii="Times New Roman" w:hAnsi="Times New Roman"/>
      <w:sz w:val="24"/>
    </w:rPr>
  </w:style>
  <w:style w:type="character" w:styleId="943" w:customStyle="1">
    <w:name w:val="正文文本缩进 字符2"/>
    <w:link w:val="740"/>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0"/>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4"/>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4"/>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4"/>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4"/>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4"/>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4"/>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4"/>
    <w:uiPriority w:val="0"/>
    <w:qFormat/>
    <w:pPr>
      <w:spacing w:line="360" w:lineRule="auto"/>
    </w:pPr>
  </w:style>
  <w:style w:type="paragraph" w:styleId="1059" w:customStyle="1">
    <w:name w:val="_Style 26"/>
    <w:basedOn w:val="744"/>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character" w:styleId="1124" w:customStyle="1">
    <w:name w:val="15"/>
    <w:uiPriority w:val="0"/>
    <w:qFormat/>
    <w:rPr>
      <w:rFonts w:hint="eastAsia" w:ascii="宋体" w:hAnsi="宋体" w:eastAsia="宋体"/>
      <w:b/>
      <w:color w:val="000000"/>
      <w:sz w:val="20"/>
      <w:szCs w:val="20"/>
    </w:rPr>
  </w:style>
  <w:style w:type="character" w:styleId="1125" w:customStyle="1">
    <w:name w:val="16"/>
    <w:uiPriority w:val="0"/>
    <w:qFormat/>
    <w:rPr>
      <w:rFonts w:ascii="Calibri" w:hAnsi="Calibri"/>
      <w:b/>
      <w:color w:val="000000"/>
      <w:sz w:val="20"/>
      <w:szCs w:val="20"/>
    </w:rPr>
  </w:style>
  <w:style w:type="character" w:styleId="1126" w:customStyle="1">
    <w:name w:val="17"/>
    <w:uiPriority w:val="0"/>
    <w:qFormat/>
    <w:rPr>
      <w:rFonts w:hint="eastAsia" w:ascii="宋体" w:hAnsi="宋体" w:eastAsia="宋体"/>
      <w:color w:val="000000"/>
      <w:sz w:val="20"/>
      <w:szCs w:val="20"/>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2026-07-22T02:45:24Z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